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1pt;margin-top:47pt;width:530pt;height:692pt;mso-position-horizontal-relative:page;mso-position-vertical-relative:page;z-index:-2152" coordorigin="820,940" coordsize="10600,13840">
            <v:rect style="position:absolute;left:850;top:970;width:10540;height:13780" filled="true" fillcolor="#0076bf" stroked="false">
              <v:fill type="solid"/>
            </v:rect>
            <v:rect style="position:absolute;left:850;top:970;width:10540;height:13780" filled="false" stroked="true" strokeweight="3pt" strokecolor="#0076bf">
              <v:stroke dashstyle="solid"/>
            </v:rect>
            <v:shape style="position:absolute;left:1370;top:1705;width:9500;height:12430" coordorigin="1370,1705" coordsize="9500,12430" path="m1730,1705l1730,1945,1490,1945,1490,1825,1610,1825,1610,2065,1370,2065,1370,13775,1610,13775,1610,14015,1490,14015,1490,13895,1730,13895,1730,14135,10510,14135,10510,13895,10750,13895,10750,14015,10630,14015,10630,13775,10870,13775,10870,2065,10630,2065,10630,1825,10750,1825,10750,1945,10510,1945,10510,1705,1730,1705xe" filled="false" stroked="true" strokeweight="2.5pt" strokecolor="#ffffff">
              <v:path arrowok="t"/>
              <v:stroke dashstyle="solid"/>
            </v:shape>
            <v:shape style="position:absolute;left:1780;top:2134;width:8680;height:11572" coordorigin="1780,2134" coordsize="8680,11572" path="m10460,2374l10220,2374,10220,2134,2020,2134,2020,2374,1780,2374,1780,13466,2020,13466,2020,13706,10220,13706,10220,13466,10460,13466,10460,2374e" filled="true" fillcolor="#ccdbf0" stroked="false">
              <v:path arrowok="t"/>
              <v:fill type="solid"/>
            </v:shape>
            <v:shape style="position:absolute;left:1780;top:2134;width:8680;height:11572" coordorigin="1780,2134" coordsize="8680,11572" path="m2020,2134l2020,2374,1780,2374,1780,13466,2020,13466,2020,13706,10220,13706,10220,13466,10460,13466,10460,2374,10220,2374,10220,2134,2020,2134xe" filled="false" stroked="true" strokeweight="1pt" strokecolor="#ccdbf0">
              <v:path arrowok="t"/>
              <v:stroke dashstyle="solid"/>
            </v:shape>
            <v:line style="position:absolute" from="3960,2533" to="8280,2533" stroked="true" strokeweight="1pt" strokecolor="#231f20">
              <v:stroke dashstyle="solid"/>
            </v:line>
            <v:line style="position:absolute" from="3960,3133" to="8280,3133" stroked="true" strokeweight="1pt" strokecolor="#231f2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3073" w:val="left" w:leader="none"/>
          <w:tab w:pos="6086" w:val="left" w:leader="none"/>
        </w:tabs>
        <w:spacing w:before="183"/>
        <w:ind w:left="2375" w:right="0" w:firstLine="0"/>
        <w:jc w:val="left"/>
        <w:rPr>
          <w:rFonts w:ascii="MS UI Gothic" w:hAnsi="MS UI Gothic"/>
          <w:sz w:val="46"/>
        </w:rPr>
      </w:pPr>
      <w:r>
        <w:rPr>
          <w:rFonts w:ascii="MS UI Gothic" w:hAnsi="MS UI Gothic"/>
          <w:color w:val="231F20"/>
          <w:w w:val="95"/>
          <w:sz w:val="46"/>
        </w:rPr>
        <w:t>★</w:t>
        <w:tab/>
      </w:r>
      <w:r>
        <w:rPr>
          <w:b/>
          <w:color w:val="231F20"/>
          <w:w w:val="95"/>
          <w:sz w:val="40"/>
        </w:rPr>
        <w:t>HALL</w:t>
      </w:r>
      <w:r>
        <w:rPr>
          <w:b/>
          <w:color w:val="231F20"/>
          <w:spacing w:val="-39"/>
          <w:w w:val="95"/>
          <w:sz w:val="40"/>
        </w:rPr>
        <w:t> </w:t>
      </w:r>
      <w:r>
        <w:rPr>
          <w:b/>
          <w:color w:val="231F20"/>
          <w:w w:val="95"/>
          <w:sz w:val="40"/>
        </w:rPr>
        <w:t>OF</w:t>
      </w:r>
      <w:r>
        <w:rPr>
          <w:b/>
          <w:color w:val="231F20"/>
          <w:spacing w:val="-33"/>
          <w:w w:val="95"/>
          <w:sz w:val="40"/>
        </w:rPr>
        <w:t> </w:t>
      </w:r>
      <w:r>
        <w:rPr>
          <w:b/>
          <w:color w:val="231F20"/>
          <w:spacing w:val="-6"/>
          <w:w w:val="95"/>
          <w:sz w:val="40"/>
        </w:rPr>
        <w:t>FAME</w:t>
        <w:tab/>
      </w:r>
      <w:r>
        <w:rPr>
          <w:rFonts w:ascii="MS UI Gothic" w:hAnsi="MS UI Gothic"/>
          <w:color w:val="231F20"/>
          <w:w w:val="95"/>
          <w:sz w:val="46"/>
        </w:rPr>
        <w:t>★</w:t>
      </w:r>
    </w:p>
    <w:p>
      <w:pPr>
        <w:pStyle w:val="BodyText"/>
        <w:spacing w:before="11"/>
        <w:rPr>
          <w:rFonts w:ascii="MS UI Gothic"/>
          <w:sz w:val="45"/>
        </w:rPr>
      </w:pPr>
    </w:p>
    <w:p>
      <w:pPr>
        <w:spacing w:line="194" w:lineRule="auto" w:before="0"/>
        <w:ind w:left="1315" w:right="1315" w:firstLine="1"/>
        <w:jc w:val="center"/>
        <w:rPr>
          <w:rFonts w:ascii="Arial Black"/>
          <w:sz w:val="60"/>
        </w:rPr>
      </w:pPr>
      <w:r>
        <w:rPr>
          <w:rFonts w:ascii="Arial Black"/>
          <w:color w:val="231F20"/>
          <w:sz w:val="60"/>
        </w:rPr>
        <w:t>James </w:t>
      </w:r>
      <w:r>
        <w:rPr>
          <w:rFonts w:ascii="Arial Black"/>
          <w:color w:val="231F20"/>
          <w:spacing w:val="2"/>
          <w:sz w:val="60"/>
        </w:rPr>
        <w:t>G. </w:t>
      </w:r>
      <w:r>
        <w:rPr>
          <w:rFonts w:ascii="Arial Black"/>
          <w:color w:val="231F20"/>
          <w:sz w:val="60"/>
        </w:rPr>
        <w:t>Brown Inducted</w:t>
      </w:r>
      <w:r>
        <w:rPr>
          <w:rFonts w:ascii="Arial Black"/>
          <w:color w:val="231F20"/>
          <w:spacing w:val="-126"/>
          <w:sz w:val="60"/>
        </w:rPr>
        <w:t> </w:t>
      </w:r>
      <w:r>
        <w:rPr>
          <w:rFonts w:ascii="Arial Black"/>
          <w:color w:val="231F20"/>
          <w:sz w:val="60"/>
        </w:rPr>
        <w:t>into</w:t>
      </w:r>
      <w:r>
        <w:rPr>
          <w:rFonts w:ascii="Arial Black"/>
          <w:color w:val="231F20"/>
          <w:spacing w:val="-125"/>
          <w:sz w:val="60"/>
        </w:rPr>
        <w:t> </w:t>
      </w:r>
      <w:r>
        <w:rPr>
          <w:rFonts w:ascii="Arial Black"/>
          <w:color w:val="231F20"/>
          <w:sz w:val="60"/>
        </w:rPr>
        <w:t>the </w:t>
      </w:r>
      <w:r>
        <w:rPr>
          <w:rFonts w:ascii="Arial Black"/>
          <w:color w:val="231F20"/>
          <w:w w:val="95"/>
          <w:sz w:val="60"/>
        </w:rPr>
        <w:t>Section</w:t>
      </w:r>
      <w:r>
        <w:rPr>
          <w:rFonts w:ascii="Arial Black"/>
          <w:color w:val="231F20"/>
          <w:spacing w:val="-110"/>
          <w:w w:val="95"/>
          <w:sz w:val="60"/>
        </w:rPr>
        <w:t> </w:t>
      </w:r>
      <w:r>
        <w:rPr>
          <w:rFonts w:ascii="Arial Black"/>
          <w:color w:val="231F20"/>
          <w:w w:val="95"/>
          <w:sz w:val="60"/>
        </w:rPr>
        <w:t>Hall</w:t>
      </w:r>
      <w:r>
        <w:rPr>
          <w:rFonts w:ascii="Arial Black"/>
          <w:color w:val="231F20"/>
          <w:spacing w:val="-109"/>
          <w:w w:val="95"/>
          <w:sz w:val="60"/>
        </w:rPr>
        <w:t> </w:t>
      </w:r>
      <w:r>
        <w:rPr>
          <w:rFonts w:ascii="Arial Black"/>
          <w:color w:val="231F20"/>
          <w:w w:val="95"/>
          <w:sz w:val="60"/>
        </w:rPr>
        <w:t>of</w:t>
      </w:r>
      <w:r>
        <w:rPr>
          <w:rFonts w:ascii="Arial Black"/>
          <w:color w:val="231F20"/>
          <w:spacing w:val="-95"/>
          <w:w w:val="95"/>
          <w:sz w:val="60"/>
        </w:rPr>
        <w:t> </w:t>
      </w:r>
      <w:r>
        <w:rPr>
          <w:rFonts w:ascii="Arial Black"/>
          <w:color w:val="231F20"/>
          <w:spacing w:val="-4"/>
          <w:w w:val="95"/>
          <w:sz w:val="60"/>
        </w:rPr>
        <w:t>Fame</w:t>
      </w:r>
    </w:p>
    <w:p>
      <w:pPr>
        <w:pStyle w:val="BodyText"/>
        <w:spacing w:line="290" w:lineRule="auto" w:before="251"/>
        <w:ind w:left="560" w:right="557" w:firstLine="180"/>
        <w:jc w:val="both"/>
      </w:pPr>
      <w:r>
        <w:rPr>
          <w:color w:val="231F20"/>
        </w:rPr>
        <w:t>In</w:t>
      </w:r>
      <w:r>
        <w:rPr>
          <w:color w:val="231F20"/>
          <w:spacing w:val="-36"/>
        </w:rPr>
        <w:t> </w:t>
      </w:r>
      <w:r>
        <w:rPr>
          <w:color w:val="231F20"/>
        </w:rPr>
        <w:t>April</w:t>
      </w:r>
      <w:r>
        <w:rPr>
          <w:color w:val="231F20"/>
          <w:spacing w:val="-23"/>
        </w:rPr>
        <w:t> </w:t>
      </w:r>
      <w:r>
        <w:rPr>
          <w:color w:val="231F20"/>
        </w:rPr>
        <w:t>of</w:t>
      </w:r>
      <w:r>
        <w:rPr>
          <w:color w:val="231F20"/>
          <w:spacing w:val="-24"/>
        </w:rPr>
        <w:t> </w:t>
      </w:r>
      <w:r>
        <w:rPr>
          <w:color w:val="231F20"/>
        </w:rPr>
        <w:t>this</w:t>
      </w:r>
      <w:r>
        <w:rPr>
          <w:color w:val="231F20"/>
          <w:spacing w:val="-23"/>
        </w:rPr>
        <w:t> </w:t>
      </w:r>
      <w:r>
        <w:rPr>
          <w:color w:val="231F20"/>
          <w:spacing w:val="-4"/>
        </w:rPr>
        <w:t>year,</w:t>
      </w:r>
      <w:r>
        <w:rPr>
          <w:color w:val="231F20"/>
          <w:spacing w:val="-24"/>
        </w:rPr>
        <w:t> </w:t>
      </w:r>
      <w:r>
        <w:rPr>
          <w:color w:val="231F20"/>
        </w:rPr>
        <w:t>the</w:t>
      </w:r>
      <w:r>
        <w:rPr>
          <w:color w:val="231F20"/>
          <w:spacing w:val="-23"/>
        </w:rPr>
        <w:t> </w:t>
      </w:r>
      <w:r>
        <w:rPr>
          <w:color w:val="231F20"/>
        </w:rPr>
        <w:t>Labor</w:t>
      </w:r>
      <w:r>
        <w:rPr>
          <w:color w:val="231F20"/>
          <w:spacing w:val="-24"/>
        </w:rPr>
        <w:t> </w:t>
      </w:r>
      <w:r>
        <w:rPr>
          <w:color w:val="231F20"/>
        </w:rPr>
        <w:t>and</w:t>
      </w:r>
      <w:r>
        <w:rPr>
          <w:color w:val="231F20"/>
          <w:spacing w:val="-23"/>
        </w:rPr>
        <w:t> </w:t>
      </w:r>
      <w:r>
        <w:rPr>
          <w:color w:val="231F20"/>
        </w:rPr>
        <w:t>Employment</w:t>
      </w:r>
      <w:r>
        <w:rPr>
          <w:color w:val="231F20"/>
          <w:spacing w:val="-23"/>
        </w:rPr>
        <w:t> </w:t>
      </w:r>
      <w:r>
        <w:rPr>
          <w:color w:val="231F20"/>
        </w:rPr>
        <w:t>Law</w:t>
      </w:r>
      <w:r>
        <w:rPr>
          <w:color w:val="231F20"/>
          <w:spacing w:val="-24"/>
        </w:rPr>
        <w:t> </w:t>
      </w:r>
      <w:r>
        <w:rPr>
          <w:color w:val="231F20"/>
        </w:rPr>
        <w:t>Section</w:t>
      </w:r>
      <w:r>
        <w:rPr>
          <w:color w:val="231F20"/>
          <w:spacing w:val="-23"/>
        </w:rPr>
        <w:t> </w:t>
      </w:r>
      <w:r>
        <w:rPr>
          <w:color w:val="231F20"/>
        </w:rPr>
        <w:t>lost</w:t>
      </w:r>
      <w:r>
        <w:rPr>
          <w:color w:val="231F20"/>
          <w:spacing w:val="-24"/>
        </w:rPr>
        <w:t> </w:t>
      </w:r>
      <w:r>
        <w:rPr>
          <w:color w:val="231F20"/>
        </w:rPr>
        <w:t>longtime member</w:t>
      </w:r>
      <w:r>
        <w:rPr>
          <w:color w:val="231F20"/>
          <w:spacing w:val="-11"/>
        </w:rPr>
        <w:t> </w:t>
      </w:r>
      <w:r>
        <w:rPr>
          <w:color w:val="231F20"/>
        </w:rPr>
        <w:t>and</w:t>
      </w:r>
      <w:r>
        <w:rPr>
          <w:color w:val="231F20"/>
          <w:spacing w:val="-11"/>
        </w:rPr>
        <w:t> </w:t>
      </w:r>
      <w:r>
        <w:rPr>
          <w:color w:val="231F20"/>
        </w:rPr>
        <w:t>former</w:t>
      </w:r>
      <w:r>
        <w:rPr>
          <w:color w:val="231F20"/>
          <w:spacing w:val="-10"/>
        </w:rPr>
        <w:t> </w:t>
      </w:r>
      <w:r>
        <w:rPr>
          <w:color w:val="231F20"/>
        </w:rPr>
        <w:t>chair</w:t>
      </w:r>
      <w:r>
        <w:rPr>
          <w:color w:val="231F20"/>
          <w:spacing w:val="-11"/>
        </w:rPr>
        <w:t> </w:t>
      </w:r>
      <w:r>
        <w:rPr>
          <w:color w:val="231F20"/>
        </w:rPr>
        <w:t>(1984-85)</w:t>
      </w:r>
      <w:r>
        <w:rPr>
          <w:color w:val="231F20"/>
          <w:spacing w:val="-10"/>
        </w:rPr>
        <w:t> </w:t>
      </w:r>
      <w:r>
        <w:rPr>
          <w:color w:val="231F20"/>
        </w:rPr>
        <w:t>James</w:t>
      </w:r>
      <w:r>
        <w:rPr>
          <w:color w:val="231F20"/>
          <w:spacing w:val="-12"/>
        </w:rPr>
        <w:t> </w:t>
      </w:r>
      <w:r>
        <w:rPr>
          <w:color w:val="231F20"/>
        </w:rPr>
        <w:t>G.</w:t>
      </w:r>
      <w:r>
        <w:rPr>
          <w:color w:val="231F20"/>
          <w:spacing w:val="-10"/>
        </w:rPr>
        <w:t> </w:t>
      </w:r>
      <w:r>
        <w:rPr>
          <w:color w:val="231F20"/>
        </w:rPr>
        <w:t>“Jim”</w:t>
      </w:r>
      <w:r>
        <w:rPr>
          <w:color w:val="231F20"/>
          <w:spacing w:val="-11"/>
        </w:rPr>
        <w:t> </w:t>
      </w:r>
      <w:r>
        <w:rPr>
          <w:color w:val="231F20"/>
        </w:rPr>
        <w:t>Brown.</w:t>
      </w:r>
      <w:r>
        <w:rPr>
          <w:color w:val="231F20"/>
          <w:spacing w:val="-24"/>
        </w:rPr>
        <w:t> </w:t>
      </w:r>
      <w:r>
        <w:rPr>
          <w:color w:val="231F20"/>
        </w:rPr>
        <w:t>At</w:t>
      </w:r>
      <w:r>
        <w:rPr>
          <w:color w:val="231F20"/>
          <w:spacing w:val="-11"/>
        </w:rPr>
        <w:t> </w:t>
      </w:r>
      <w:r>
        <w:rPr>
          <w:color w:val="231F20"/>
        </w:rPr>
        <w:t>the</w:t>
      </w:r>
      <w:r>
        <w:rPr>
          <w:color w:val="231F20"/>
          <w:spacing w:val="-24"/>
        </w:rPr>
        <w:t> </w:t>
      </w:r>
      <w:r>
        <w:rPr>
          <w:color w:val="231F20"/>
        </w:rPr>
        <w:t>Annual Florida</w:t>
      </w:r>
      <w:r>
        <w:rPr>
          <w:color w:val="231F20"/>
          <w:spacing w:val="-17"/>
        </w:rPr>
        <w:t> </w:t>
      </w:r>
      <w:r>
        <w:rPr>
          <w:color w:val="231F20"/>
        </w:rPr>
        <w:t>Bar</w:t>
      </w:r>
      <w:r>
        <w:rPr>
          <w:color w:val="231F20"/>
          <w:spacing w:val="-17"/>
        </w:rPr>
        <w:t> </w:t>
      </w:r>
      <w:r>
        <w:rPr>
          <w:color w:val="231F20"/>
        </w:rPr>
        <w:t>Convention</w:t>
      </w:r>
      <w:r>
        <w:rPr>
          <w:color w:val="231F20"/>
          <w:spacing w:val="-17"/>
        </w:rPr>
        <w:t> </w:t>
      </w:r>
      <w:r>
        <w:rPr>
          <w:color w:val="231F20"/>
        </w:rPr>
        <w:t>in</w:t>
      </w:r>
      <w:r>
        <w:rPr>
          <w:color w:val="231F20"/>
          <w:spacing w:val="-17"/>
        </w:rPr>
        <w:t> </w:t>
      </w:r>
      <w:r>
        <w:rPr>
          <w:color w:val="231F20"/>
        </w:rPr>
        <w:t>June</w:t>
      </w:r>
      <w:r>
        <w:rPr>
          <w:color w:val="231F20"/>
          <w:spacing w:val="-17"/>
        </w:rPr>
        <w:t> </w:t>
      </w:r>
      <w:r>
        <w:rPr>
          <w:color w:val="231F20"/>
        </w:rPr>
        <w:t>in</w:t>
      </w:r>
      <w:r>
        <w:rPr>
          <w:color w:val="231F20"/>
          <w:spacing w:val="-16"/>
        </w:rPr>
        <w:t> </w:t>
      </w:r>
      <w:r>
        <w:rPr>
          <w:color w:val="231F20"/>
        </w:rPr>
        <w:t>Orlando,</w:t>
      </w:r>
      <w:r>
        <w:rPr>
          <w:color w:val="231F20"/>
          <w:spacing w:val="-17"/>
        </w:rPr>
        <w:t> </w:t>
      </w:r>
      <w:r>
        <w:rPr>
          <w:color w:val="231F20"/>
        </w:rPr>
        <w:t>Jim</w:t>
      </w:r>
      <w:r>
        <w:rPr>
          <w:color w:val="231F20"/>
          <w:spacing w:val="-17"/>
        </w:rPr>
        <w:t> </w:t>
      </w:r>
      <w:r>
        <w:rPr>
          <w:color w:val="231F20"/>
        </w:rPr>
        <w:t>was</w:t>
      </w:r>
      <w:r>
        <w:rPr>
          <w:color w:val="231F20"/>
          <w:spacing w:val="-17"/>
        </w:rPr>
        <w:t> </w:t>
      </w:r>
      <w:r>
        <w:rPr>
          <w:color w:val="231F20"/>
        </w:rPr>
        <w:t>inducted</w:t>
      </w:r>
      <w:r>
        <w:rPr>
          <w:color w:val="231F20"/>
          <w:spacing w:val="-17"/>
        </w:rPr>
        <w:t> </w:t>
      </w:r>
      <w:r>
        <w:rPr>
          <w:color w:val="231F20"/>
        </w:rPr>
        <w:t>into</w:t>
      </w:r>
      <w:r>
        <w:rPr>
          <w:color w:val="231F20"/>
          <w:spacing w:val="-17"/>
        </w:rPr>
        <w:t> </w:t>
      </w:r>
      <w:r>
        <w:rPr>
          <w:color w:val="231F20"/>
        </w:rPr>
        <w:t>the</w:t>
      </w:r>
      <w:r>
        <w:rPr>
          <w:color w:val="231F20"/>
          <w:spacing w:val="-16"/>
        </w:rPr>
        <w:t> </w:t>
      </w:r>
      <w:r>
        <w:rPr>
          <w:color w:val="231F20"/>
        </w:rPr>
        <w:t>Sec- tion Hall of Fame, a posthumous honor awarded to those who have had significant</w:t>
      </w:r>
      <w:r>
        <w:rPr>
          <w:color w:val="231F20"/>
          <w:spacing w:val="-15"/>
        </w:rPr>
        <w:t> </w:t>
      </w:r>
      <w:r>
        <w:rPr>
          <w:color w:val="231F20"/>
        </w:rPr>
        <w:t>involvement</w:t>
      </w:r>
      <w:r>
        <w:rPr>
          <w:color w:val="231F20"/>
          <w:spacing w:val="-15"/>
        </w:rPr>
        <w:t> </w:t>
      </w:r>
      <w:r>
        <w:rPr>
          <w:color w:val="231F20"/>
        </w:rPr>
        <w:t>in</w:t>
      </w:r>
      <w:r>
        <w:rPr>
          <w:color w:val="231F20"/>
          <w:spacing w:val="-15"/>
        </w:rPr>
        <w:t> </w:t>
      </w:r>
      <w:r>
        <w:rPr>
          <w:color w:val="231F20"/>
        </w:rPr>
        <w:t>both</w:t>
      </w:r>
      <w:r>
        <w:rPr>
          <w:color w:val="231F20"/>
          <w:spacing w:val="-15"/>
        </w:rPr>
        <w:t> </w:t>
      </w:r>
      <w:r>
        <w:rPr>
          <w:color w:val="231F20"/>
        </w:rPr>
        <w:t>the</w:t>
      </w:r>
      <w:r>
        <w:rPr>
          <w:color w:val="231F20"/>
          <w:spacing w:val="-15"/>
        </w:rPr>
        <w:t> </w:t>
      </w:r>
      <w:r>
        <w:rPr>
          <w:color w:val="231F20"/>
        </w:rPr>
        <w:t>Section</w:t>
      </w:r>
      <w:r>
        <w:rPr>
          <w:color w:val="231F20"/>
          <w:spacing w:val="-15"/>
        </w:rPr>
        <w:t> </w:t>
      </w:r>
      <w:r>
        <w:rPr>
          <w:color w:val="231F20"/>
        </w:rPr>
        <w:t>and</w:t>
      </w:r>
      <w:r>
        <w:rPr>
          <w:color w:val="231F20"/>
          <w:spacing w:val="-15"/>
        </w:rPr>
        <w:t> </w:t>
      </w:r>
      <w:r>
        <w:rPr>
          <w:color w:val="231F20"/>
        </w:rPr>
        <w:t>the</w:t>
      </w:r>
      <w:r>
        <w:rPr>
          <w:color w:val="231F20"/>
          <w:spacing w:val="-15"/>
        </w:rPr>
        <w:t> </w:t>
      </w:r>
      <w:r>
        <w:rPr>
          <w:color w:val="231F20"/>
        </w:rPr>
        <w:t>active</w:t>
      </w:r>
      <w:r>
        <w:rPr>
          <w:color w:val="231F20"/>
          <w:spacing w:val="-14"/>
        </w:rPr>
        <w:t> </w:t>
      </w:r>
      <w:r>
        <w:rPr>
          <w:color w:val="231F20"/>
        </w:rPr>
        <w:t>practice</w:t>
      </w:r>
      <w:r>
        <w:rPr>
          <w:color w:val="231F20"/>
          <w:spacing w:val="-15"/>
        </w:rPr>
        <w:t> </w:t>
      </w:r>
      <w:r>
        <w:rPr>
          <w:color w:val="231F20"/>
        </w:rPr>
        <w:t>of</w:t>
      </w:r>
      <w:r>
        <w:rPr>
          <w:color w:val="231F20"/>
          <w:spacing w:val="-15"/>
        </w:rPr>
        <w:t> </w:t>
      </w:r>
      <w:r>
        <w:rPr>
          <w:color w:val="231F20"/>
        </w:rPr>
        <w:t>labor and</w:t>
      </w:r>
      <w:r>
        <w:rPr>
          <w:color w:val="231F20"/>
          <w:spacing w:val="-23"/>
        </w:rPr>
        <w:t> </w:t>
      </w:r>
      <w:r>
        <w:rPr>
          <w:color w:val="231F20"/>
        </w:rPr>
        <w:t>employment</w:t>
      </w:r>
      <w:r>
        <w:rPr>
          <w:color w:val="231F20"/>
          <w:spacing w:val="-22"/>
        </w:rPr>
        <w:t> </w:t>
      </w:r>
      <w:r>
        <w:rPr>
          <w:color w:val="231F20"/>
        </w:rPr>
        <w:t>law</w:t>
      </w:r>
      <w:r>
        <w:rPr>
          <w:color w:val="231F20"/>
          <w:spacing w:val="-22"/>
        </w:rPr>
        <w:t> </w:t>
      </w:r>
      <w:r>
        <w:rPr>
          <w:color w:val="231F20"/>
        </w:rPr>
        <w:t>in</w:t>
      </w:r>
      <w:r>
        <w:rPr>
          <w:color w:val="231F20"/>
          <w:spacing w:val="-22"/>
        </w:rPr>
        <w:t> </w:t>
      </w:r>
      <w:r>
        <w:rPr>
          <w:color w:val="231F20"/>
        </w:rPr>
        <w:t>Florida</w:t>
      </w:r>
      <w:r>
        <w:rPr>
          <w:color w:val="231F20"/>
          <w:spacing w:val="-22"/>
        </w:rPr>
        <w:t> </w:t>
      </w:r>
      <w:r>
        <w:rPr>
          <w:color w:val="231F20"/>
        </w:rPr>
        <w:t>for</w:t>
      </w:r>
      <w:r>
        <w:rPr>
          <w:color w:val="231F20"/>
          <w:spacing w:val="-22"/>
        </w:rPr>
        <w:t> </w:t>
      </w:r>
      <w:r>
        <w:rPr>
          <w:color w:val="231F20"/>
        </w:rPr>
        <w:t>a</w:t>
      </w:r>
      <w:r>
        <w:rPr>
          <w:color w:val="231F20"/>
          <w:spacing w:val="-22"/>
        </w:rPr>
        <w:t> </w:t>
      </w:r>
      <w:r>
        <w:rPr>
          <w:color w:val="231F20"/>
        </w:rPr>
        <w:t>substantial</w:t>
      </w:r>
      <w:r>
        <w:rPr>
          <w:color w:val="231F20"/>
          <w:spacing w:val="-22"/>
        </w:rPr>
        <w:t> </w:t>
      </w:r>
      <w:r>
        <w:rPr>
          <w:color w:val="231F20"/>
        </w:rPr>
        <w:t>portion</w:t>
      </w:r>
      <w:r>
        <w:rPr>
          <w:color w:val="231F20"/>
          <w:spacing w:val="-22"/>
        </w:rPr>
        <w:t> </w:t>
      </w:r>
      <w:r>
        <w:rPr>
          <w:color w:val="231F20"/>
        </w:rPr>
        <w:t>of</w:t>
      </w:r>
      <w:r>
        <w:rPr>
          <w:color w:val="231F20"/>
          <w:spacing w:val="-22"/>
        </w:rPr>
        <w:t> </w:t>
      </w:r>
      <w:r>
        <w:rPr>
          <w:color w:val="231F20"/>
        </w:rPr>
        <w:t>his</w:t>
      </w:r>
      <w:r>
        <w:rPr>
          <w:color w:val="231F20"/>
          <w:spacing w:val="-22"/>
        </w:rPr>
        <w:t> </w:t>
      </w:r>
      <w:r>
        <w:rPr>
          <w:color w:val="231F20"/>
        </w:rPr>
        <w:t>or</w:t>
      </w:r>
      <w:r>
        <w:rPr>
          <w:color w:val="231F20"/>
          <w:spacing w:val="-23"/>
        </w:rPr>
        <w:t> </w:t>
      </w:r>
      <w:r>
        <w:rPr>
          <w:color w:val="231F20"/>
        </w:rPr>
        <w:t>her</w:t>
      </w:r>
      <w:r>
        <w:rPr>
          <w:color w:val="231F20"/>
          <w:spacing w:val="-22"/>
        </w:rPr>
        <w:t> </w:t>
      </w:r>
      <w:r>
        <w:rPr>
          <w:color w:val="231F20"/>
          <w:spacing w:val="-3"/>
        </w:rPr>
        <w:t>career.</w:t>
      </w:r>
    </w:p>
    <w:p>
      <w:pPr>
        <w:pStyle w:val="BodyText"/>
        <w:spacing w:before="10"/>
        <w:rPr>
          <w:sz w:val="29"/>
        </w:rPr>
      </w:pPr>
    </w:p>
    <w:p>
      <w:pPr>
        <w:pStyle w:val="BodyText"/>
        <w:spacing w:line="290" w:lineRule="auto"/>
        <w:ind w:left="560" w:right="558" w:firstLine="180"/>
        <w:jc w:val="both"/>
      </w:pPr>
      <w:r>
        <w:rPr>
          <w:color w:val="231F20"/>
        </w:rPr>
        <w:t>A</w:t>
      </w:r>
      <w:r>
        <w:rPr>
          <w:color w:val="231F20"/>
          <w:spacing w:val="-19"/>
        </w:rPr>
        <w:t> </w:t>
      </w:r>
      <w:r>
        <w:rPr>
          <w:color w:val="231F20"/>
        </w:rPr>
        <w:t>graduate</w:t>
      </w:r>
      <w:r>
        <w:rPr>
          <w:color w:val="231F20"/>
          <w:spacing w:val="-7"/>
        </w:rPr>
        <w:t> </w:t>
      </w:r>
      <w:r>
        <w:rPr>
          <w:color w:val="231F20"/>
        </w:rPr>
        <w:t>of</w:t>
      </w:r>
      <w:r>
        <w:rPr>
          <w:color w:val="231F20"/>
          <w:spacing w:val="-6"/>
        </w:rPr>
        <w:t> </w:t>
      </w:r>
      <w:r>
        <w:rPr>
          <w:color w:val="231F20"/>
        </w:rPr>
        <w:t>Bates</w:t>
      </w:r>
      <w:r>
        <w:rPr>
          <w:color w:val="231F20"/>
          <w:spacing w:val="-6"/>
        </w:rPr>
        <w:t> </w:t>
      </w:r>
      <w:r>
        <w:rPr>
          <w:color w:val="231F20"/>
        </w:rPr>
        <w:t>College</w:t>
      </w:r>
      <w:r>
        <w:rPr>
          <w:color w:val="231F20"/>
          <w:spacing w:val="-5"/>
        </w:rPr>
        <w:t> </w:t>
      </w:r>
      <w:r>
        <w:rPr>
          <w:color w:val="231F20"/>
        </w:rPr>
        <w:t>and</w:t>
      </w:r>
      <w:r>
        <w:rPr>
          <w:color w:val="231F20"/>
          <w:spacing w:val="-7"/>
        </w:rPr>
        <w:t> </w:t>
      </w:r>
      <w:r>
        <w:rPr>
          <w:color w:val="231F20"/>
        </w:rPr>
        <w:t>the</w:t>
      </w:r>
      <w:r>
        <w:rPr>
          <w:color w:val="231F20"/>
          <w:spacing w:val="-5"/>
        </w:rPr>
        <w:t> </w:t>
      </w:r>
      <w:r>
        <w:rPr>
          <w:color w:val="231F20"/>
        </w:rPr>
        <w:t>North</w:t>
      </w:r>
      <w:r>
        <w:rPr>
          <w:color w:val="231F20"/>
          <w:spacing w:val="-6"/>
        </w:rPr>
        <w:t> </w:t>
      </w:r>
      <w:r>
        <w:rPr>
          <w:color w:val="231F20"/>
        </w:rPr>
        <w:t>Carolina</w:t>
      </w:r>
      <w:r>
        <w:rPr>
          <w:color w:val="231F20"/>
          <w:spacing w:val="-5"/>
        </w:rPr>
        <w:t> </w:t>
      </w:r>
      <w:r>
        <w:rPr>
          <w:color w:val="231F20"/>
        </w:rPr>
        <w:t>School</w:t>
      </w:r>
      <w:r>
        <w:rPr>
          <w:color w:val="231F20"/>
          <w:spacing w:val="-7"/>
        </w:rPr>
        <w:t> </w:t>
      </w:r>
      <w:r>
        <w:rPr>
          <w:color w:val="231F20"/>
        </w:rPr>
        <w:t>of</w:t>
      </w:r>
      <w:r>
        <w:rPr>
          <w:color w:val="231F20"/>
          <w:spacing w:val="-6"/>
        </w:rPr>
        <w:t> </w:t>
      </w:r>
      <w:r>
        <w:rPr>
          <w:color w:val="231F20"/>
          <w:spacing w:val="-4"/>
        </w:rPr>
        <w:t>Law,</w:t>
      </w:r>
      <w:r>
        <w:rPr>
          <w:color w:val="231F20"/>
          <w:spacing w:val="-6"/>
        </w:rPr>
        <w:t> </w:t>
      </w:r>
      <w:r>
        <w:rPr>
          <w:color w:val="231F20"/>
        </w:rPr>
        <w:t>Jim </w:t>
      </w:r>
      <w:r>
        <w:rPr>
          <w:color w:val="231F20"/>
          <w:spacing w:val="-3"/>
        </w:rPr>
        <w:t>Brown</w:t>
      </w:r>
      <w:r>
        <w:rPr>
          <w:color w:val="231F20"/>
          <w:spacing w:val="-22"/>
        </w:rPr>
        <w:t> </w:t>
      </w:r>
      <w:r>
        <w:rPr>
          <w:color w:val="231F20"/>
          <w:spacing w:val="-3"/>
        </w:rPr>
        <w:t>focused</w:t>
      </w:r>
      <w:r>
        <w:rPr>
          <w:color w:val="231F20"/>
          <w:spacing w:val="-21"/>
        </w:rPr>
        <w:t> </w:t>
      </w:r>
      <w:r>
        <w:rPr>
          <w:color w:val="231F20"/>
        </w:rPr>
        <w:t>his</w:t>
      </w:r>
      <w:r>
        <w:rPr>
          <w:color w:val="231F20"/>
          <w:spacing w:val="-22"/>
        </w:rPr>
        <w:t> </w:t>
      </w:r>
      <w:r>
        <w:rPr>
          <w:color w:val="231F20"/>
          <w:spacing w:val="-3"/>
        </w:rPr>
        <w:t>practice</w:t>
      </w:r>
      <w:r>
        <w:rPr>
          <w:color w:val="231F20"/>
          <w:spacing w:val="-21"/>
        </w:rPr>
        <w:t> </w:t>
      </w:r>
      <w:r>
        <w:rPr>
          <w:color w:val="231F20"/>
        </w:rPr>
        <w:t>on</w:t>
      </w:r>
      <w:r>
        <w:rPr>
          <w:color w:val="231F20"/>
          <w:spacing w:val="-21"/>
        </w:rPr>
        <w:t> </w:t>
      </w:r>
      <w:r>
        <w:rPr>
          <w:color w:val="231F20"/>
          <w:spacing w:val="-3"/>
        </w:rPr>
        <w:t>representing</w:t>
      </w:r>
      <w:r>
        <w:rPr>
          <w:color w:val="231F20"/>
          <w:spacing w:val="-22"/>
        </w:rPr>
        <w:t> </w:t>
      </w:r>
      <w:r>
        <w:rPr>
          <w:color w:val="231F20"/>
          <w:spacing w:val="-3"/>
        </w:rPr>
        <w:t>employers</w:t>
      </w:r>
      <w:r>
        <w:rPr>
          <w:color w:val="231F20"/>
          <w:spacing w:val="-21"/>
        </w:rPr>
        <w:t> </w:t>
      </w:r>
      <w:r>
        <w:rPr>
          <w:color w:val="231F20"/>
          <w:spacing w:val="-3"/>
        </w:rPr>
        <w:t>such</w:t>
      </w:r>
      <w:r>
        <w:rPr>
          <w:color w:val="231F20"/>
          <w:spacing w:val="-22"/>
        </w:rPr>
        <w:t> </w:t>
      </w:r>
      <w:r>
        <w:rPr>
          <w:color w:val="231F20"/>
        </w:rPr>
        <w:t>as</w:t>
      </w:r>
      <w:r>
        <w:rPr>
          <w:color w:val="231F20"/>
          <w:spacing w:val="-21"/>
        </w:rPr>
        <w:t> </w:t>
      </w:r>
      <w:r>
        <w:rPr>
          <w:color w:val="231F20"/>
          <w:spacing w:val="-3"/>
        </w:rPr>
        <w:t>government </w:t>
      </w:r>
      <w:r>
        <w:rPr>
          <w:color w:val="231F20"/>
        </w:rPr>
        <w:t>contractors,</w:t>
      </w:r>
      <w:r>
        <w:rPr>
          <w:color w:val="231F20"/>
          <w:spacing w:val="-16"/>
        </w:rPr>
        <w:t> </w:t>
      </w:r>
      <w:r>
        <w:rPr>
          <w:color w:val="231F20"/>
        </w:rPr>
        <w:t>construction</w:t>
      </w:r>
      <w:r>
        <w:rPr>
          <w:color w:val="231F20"/>
          <w:spacing w:val="-16"/>
        </w:rPr>
        <w:t> </w:t>
      </w:r>
      <w:r>
        <w:rPr>
          <w:color w:val="231F20"/>
        </w:rPr>
        <w:t>companies,</w:t>
      </w:r>
      <w:r>
        <w:rPr>
          <w:color w:val="231F20"/>
          <w:spacing w:val="-16"/>
        </w:rPr>
        <w:t> </w:t>
      </w:r>
      <w:r>
        <w:rPr>
          <w:color w:val="231F20"/>
        </w:rPr>
        <w:t>health</w:t>
      </w:r>
      <w:r>
        <w:rPr>
          <w:color w:val="231F20"/>
          <w:spacing w:val="-16"/>
        </w:rPr>
        <w:t> </w:t>
      </w:r>
      <w:r>
        <w:rPr>
          <w:color w:val="231F20"/>
        </w:rPr>
        <w:t>care</w:t>
      </w:r>
      <w:r>
        <w:rPr>
          <w:color w:val="231F20"/>
          <w:spacing w:val="-15"/>
        </w:rPr>
        <w:t> </w:t>
      </w:r>
      <w:r>
        <w:rPr>
          <w:color w:val="231F20"/>
        </w:rPr>
        <w:t>corporations,</w:t>
      </w:r>
      <w:r>
        <w:rPr>
          <w:color w:val="231F20"/>
          <w:spacing w:val="-16"/>
        </w:rPr>
        <w:t> </w:t>
      </w:r>
      <w:r>
        <w:rPr>
          <w:color w:val="231F20"/>
        </w:rPr>
        <w:t>and</w:t>
      </w:r>
      <w:r>
        <w:rPr>
          <w:color w:val="231F20"/>
          <w:spacing w:val="-16"/>
        </w:rPr>
        <w:t> </w:t>
      </w:r>
      <w:r>
        <w:rPr>
          <w:color w:val="231F20"/>
        </w:rPr>
        <w:t>public </w:t>
      </w:r>
      <w:r>
        <w:rPr>
          <w:color w:val="231F20"/>
          <w:spacing w:val="-3"/>
        </w:rPr>
        <w:t>entities</w:t>
      </w:r>
      <w:r>
        <w:rPr>
          <w:color w:val="231F20"/>
          <w:spacing w:val="-22"/>
        </w:rPr>
        <w:t> </w:t>
      </w:r>
      <w:r>
        <w:rPr>
          <w:color w:val="231F20"/>
        </w:rPr>
        <w:t>in</w:t>
      </w:r>
      <w:r>
        <w:rPr>
          <w:color w:val="231F20"/>
          <w:spacing w:val="-21"/>
        </w:rPr>
        <w:t> </w:t>
      </w:r>
      <w:r>
        <w:rPr>
          <w:color w:val="231F20"/>
          <w:spacing w:val="-3"/>
        </w:rPr>
        <w:t>labor</w:t>
      </w:r>
      <w:r>
        <w:rPr>
          <w:color w:val="231F20"/>
          <w:spacing w:val="-21"/>
        </w:rPr>
        <w:t> </w:t>
      </w:r>
      <w:r>
        <w:rPr>
          <w:color w:val="231F20"/>
        </w:rPr>
        <w:t>and</w:t>
      </w:r>
      <w:r>
        <w:rPr>
          <w:color w:val="231F20"/>
          <w:spacing w:val="-20"/>
        </w:rPr>
        <w:t> </w:t>
      </w:r>
      <w:r>
        <w:rPr>
          <w:color w:val="231F20"/>
          <w:spacing w:val="-3"/>
        </w:rPr>
        <w:t>employment</w:t>
      </w:r>
      <w:r>
        <w:rPr>
          <w:color w:val="231F20"/>
          <w:spacing w:val="-22"/>
        </w:rPr>
        <w:t> </w:t>
      </w:r>
      <w:r>
        <w:rPr>
          <w:color w:val="231F20"/>
          <w:spacing w:val="-3"/>
        </w:rPr>
        <w:t>matters.</w:t>
      </w:r>
      <w:r>
        <w:rPr>
          <w:color w:val="231F20"/>
          <w:spacing w:val="-20"/>
        </w:rPr>
        <w:t> </w:t>
      </w:r>
      <w:r>
        <w:rPr>
          <w:color w:val="231F20"/>
        </w:rPr>
        <w:t>He</w:t>
      </w:r>
      <w:r>
        <w:rPr>
          <w:color w:val="231F20"/>
          <w:spacing w:val="-21"/>
        </w:rPr>
        <w:t> </w:t>
      </w:r>
      <w:r>
        <w:rPr>
          <w:color w:val="231F20"/>
          <w:spacing w:val="-3"/>
        </w:rPr>
        <w:t>represented</w:t>
      </w:r>
      <w:r>
        <w:rPr>
          <w:color w:val="231F20"/>
          <w:spacing w:val="-20"/>
        </w:rPr>
        <w:t> </w:t>
      </w:r>
      <w:r>
        <w:rPr>
          <w:color w:val="231F20"/>
          <w:spacing w:val="-3"/>
        </w:rPr>
        <w:t>clients</w:t>
      </w:r>
      <w:r>
        <w:rPr>
          <w:color w:val="231F20"/>
          <w:spacing w:val="-20"/>
        </w:rPr>
        <w:t> </w:t>
      </w:r>
      <w:r>
        <w:rPr>
          <w:color w:val="231F20"/>
          <w:spacing w:val="-3"/>
        </w:rPr>
        <w:t>before</w:t>
      </w:r>
      <w:r>
        <w:rPr>
          <w:color w:val="231F20"/>
          <w:spacing w:val="-22"/>
        </w:rPr>
        <w:t> </w:t>
      </w:r>
      <w:r>
        <w:rPr>
          <w:color w:val="231F20"/>
          <w:spacing w:val="-3"/>
        </w:rPr>
        <w:t>the </w:t>
      </w:r>
      <w:r>
        <w:rPr>
          <w:color w:val="231F20"/>
        </w:rPr>
        <w:t>National Labor Relations Board, the Florida Public Employees Relations Commission, and the United States Department of </w:t>
      </w:r>
      <w:r>
        <w:rPr>
          <w:color w:val="231F20"/>
          <w:spacing w:val="-3"/>
        </w:rPr>
        <w:t>Labor. </w:t>
      </w:r>
      <w:r>
        <w:rPr>
          <w:color w:val="231F20"/>
        </w:rPr>
        <w:t>He was also a certified mediator who mediated over 800 labor and employment cases. He retired from FordHarrison LLP (Orlando) in</w:t>
      </w:r>
      <w:r>
        <w:rPr>
          <w:color w:val="231F20"/>
          <w:spacing w:val="-8"/>
        </w:rPr>
        <w:t> </w:t>
      </w:r>
      <w:r>
        <w:rPr>
          <w:color w:val="231F20"/>
        </w:rPr>
        <w:t>2016.</w:t>
      </w:r>
    </w:p>
    <w:p>
      <w:pPr>
        <w:pStyle w:val="BodyText"/>
        <w:spacing w:before="1"/>
        <w:rPr>
          <w:sz w:val="30"/>
        </w:rPr>
      </w:pPr>
    </w:p>
    <w:p>
      <w:pPr>
        <w:pStyle w:val="BodyText"/>
        <w:spacing w:line="290" w:lineRule="auto"/>
        <w:ind w:left="560" w:right="558" w:firstLine="180"/>
        <w:jc w:val="both"/>
      </w:pPr>
      <w:r>
        <w:rPr>
          <w:color w:val="231F20"/>
        </w:rPr>
        <w:t>Jim was routinely recognized by peer review publications as one of the top lawyers in the labor and employment law field. He was not only well respected but well liked. In the words of former colleague Andy Hament, Jim Brown will be remembered for “his wide array of legal expertise, his story</w:t>
      </w:r>
      <w:r>
        <w:rPr>
          <w:color w:val="231F20"/>
          <w:spacing w:val="-27"/>
        </w:rPr>
        <w:t> </w:t>
      </w:r>
      <w:r>
        <w:rPr>
          <w:color w:val="231F20"/>
        </w:rPr>
        <w:t>telling</w:t>
      </w:r>
      <w:r>
        <w:rPr>
          <w:color w:val="231F20"/>
          <w:spacing w:val="-26"/>
        </w:rPr>
        <w:t> </w:t>
      </w:r>
      <w:r>
        <w:rPr>
          <w:color w:val="231F20"/>
        </w:rPr>
        <w:t>and</w:t>
      </w:r>
      <w:r>
        <w:rPr>
          <w:color w:val="231F20"/>
          <w:spacing w:val="-26"/>
        </w:rPr>
        <w:t> </w:t>
      </w:r>
      <w:r>
        <w:rPr>
          <w:color w:val="231F20"/>
        </w:rPr>
        <w:t>jovial</w:t>
      </w:r>
      <w:r>
        <w:rPr>
          <w:color w:val="231F20"/>
          <w:spacing w:val="-27"/>
        </w:rPr>
        <w:t> </w:t>
      </w:r>
      <w:r>
        <w:rPr>
          <w:color w:val="231F20"/>
        </w:rPr>
        <w:t>sense</w:t>
      </w:r>
      <w:r>
        <w:rPr>
          <w:color w:val="231F20"/>
          <w:spacing w:val="-26"/>
        </w:rPr>
        <w:t> </w:t>
      </w:r>
      <w:r>
        <w:rPr>
          <w:color w:val="231F20"/>
        </w:rPr>
        <w:t>of</w:t>
      </w:r>
      <w:r>
        <w:rPr>
          <w:color w:val="231F20"/>
          <w:spacing w:val="-26"/>
        </w:rPr>
        <w:t> </w:t>
      </w:r>
      <w:r>
        <w:rPr>
          <w:color w:val="231F20"/>
          <w:spacing w:val="-4"/>
        </w:rPr>
        <w:t>humor,</w:t>
      </w:r>
      <w:r>
        <w:rPr>
          <w:color w:val="231F20"/>
          <w:spacing w:val="-26"/>
        </w:rPr>
        <w:t> </w:t>
      </w:r>
      <w:r>
        <w:rPr>
          <w:color w:val="231F20"/>
        </w:rPr>
        <w:t>and</w:t>
      </w:r>
      <w:r>
        <w:rPr>
          <w:color w:val="231F20"/>
          <w:spacing w:val="-27"/>
        </w:rPr>
        <w:t> </w:t>
      </w:r>
      <w:r>
        <w:rPr>
          <w:color w:val="231F20"/>
        </w:rPr>
        <w:t>his</w:t>
      </w:r>
      <w:r>
        <w:rPr>
          <w:color w:val="231F20"/>
          <w:spacing w:val="-26"/>
        </w:rPr>
        <w:t> </w:t>
      </w:r>
      <w:r>
        <w:rPr>
          <w:color w:val="231F20"/>
        </w:rPr>
        <w:t>deep</w:t>
      </w:r>
      <w:r>
        <w:rPr>
          <w:color w:val="231F20"/>
          <w:spacing w:val="-26"/>
        </w:rPr>
        <w:t> </w:t>
      </w:r>
      <w:r>
        <w:rPr>
          <w:color w:val="231F20"/>
        </w:rPr>
        <w:t>passion</w:t>
      </w:r>
      <w:r>
        <w:rPr>
          <w:color w:val="231F20"/>
          <w:spacing w:val="-26"/>
        </w:rPr>
        <w:t> </w:t>
      </w:r>
      <w:r>
        <w:rPr>
          <w:color w:val="231F20"/>
        </w:rPr>
        <w:t>for</w:t>
      </w:r>
      <w:r>
        <w:rPr>
          <w:color w:val="231F20"/>
          <w:spacing w:val="-27"/>
        </w:rPr>
        <w:t> </w:t>
      </w:r>
      <w:r>
        <w:rPr>
          <w:color w:val="231F20"/>
        </w:rPr>
        <w:t>basketball. A very good</w:t>
      </w:r>
      <w:r>
        <w:rPr>
          <w:color w:val="231F20"/>
          <w:spacing w:val="-16"/>
        </w:rPr>
        <w:t> </w:t>
      </w:r>
      <w:r>
        <w:rPr>
          <w:color w:val="231F20"/>
          <w:spacing w:val="-4"/>
        </w:rPr>
        <w:t>guy.”</w:t>
      </w:r>
    </w:p>
    <w:sectPr>
      <w:type w:val="continuous"/>
      <w:pgSz w:w="12240" w:h="15840"/>
      <w:pgMar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2019-04-03T15:22:42Z</dcterms:created>
  <dcterms:modified xsi:type="dcterms:W3CDTF">2019-04-03T15:22:42Z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Adobe InDesign CS6 (Windows)</vt:lpwstr>
  </property>
  <property fmtid="{D5CDD505-2E9C-101B-9397-08002B2CF9AE}" pid="4" name="LastSaved">
    <vt:filetime>2019-04-03T00:00:00Z</vt:filetime>
  </property>
</Properties>
</file>