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9"/>
        <w:ind w:left="861" w:right="799" w:firstLine="0"/>
        <w:jc w:val="center"/>
        <w:rPr>
          <w:b/>
          <w:sz w:val="40"/>
        </w:rPr>
      </w:pPr>
      <w:r>
        <w:rPr>
          <w:b/>
          <w:sz w:val="40"/>
        </w:rPr>
        <w:t>Steven M. Bloom</w:t>
      </w:r>
    </w:p>
    <w:p>
      <w:pPr>
        <w:spacing w:before="0"/>
        <w:ind w:left="861" w:right="799" w:firstLine="0"/>
        <w:jc w:val="center"/>
        <w:rPr>
          <w:b/>
          <w:sz w:val="28"/>
        </w:rPr>
      </w:pPr>
      <w:r>
        <w:rPr>
          <w:b/>
          <w:sz w:val="28"/>
        </w:rPr>
        <w:t>(1950-1990)</w:t>
      </w:r>
    </w:p>
    <w:p>
      <w:pPr>
        <w:pStyle w:val="BodyText"/>
        <w:spacing w:before="10"/>
        <w:rPr>
          <w:b/>
          <w:sz w:val="23"/>
        </w:rPr>
      </w:pPr>
    </w:p>
    <w:p>
      <w:pPr>
        <w:spacing w:before="0"/>
        <w:ind w:left="861" w:right="801" w:firstLine="0"/>
        <w:jc w:val="center"/>
        <w:rPr>
          <w:b/>
          <w:i/>
          <w:sz w:val="24"/>
        </w:rPr>
      </w:pPr>
      <w:r>
        <w:rPr>
          <w:b/>
          <w:i/>
          <w:sz w:val="24"/>
        </w:rPr>
        <w:t>Inaugural Inductee into the Labor and Employment Law Section Hall of Fame </w:t>
      </w:r>
      <w:r>
        <w:rPr>
          <w:b/>
          <w:i/>
          <w:sz w:val="24"/>
        </w:rPr>
        <w:t>June 2012</w:t>
      </w:r>
    </w:p>
    <w:p>
      <w:pPr>
        <w:pStyle w:val="BodyText"/>
        <w:spacing w:before="6"/>
        <w:rPr>
          <w:b/>
          <w:i/>
          <w:sz w:val="23"/>
        </w:rPr>
      </w:pPr>
    </w:p>
    <w:p>
      <w:pPr>
        <w:pStyle w:val="BodyText"/>
        <w:spacing w:before="1"/>
        <w:ind w:left="100" w:right="82"/>
      </w:pPr>
      <w:r>
        <w:rPr/>
        <w:t>Steven M. Bloom was a well known Florida attorney representing many South Florida labor unions, including several unions of public employees. The Public Employer reporter system reports no fewer than 70 cases Bloom handled in his short career. Among these were the representation of Boynton Beach Association of Fire Fighters, Local 1891, Royal Palm Beach Professional Firefighters Association, IAFF, Local 2886, Municipal Employees And Public Workers, International Longshoremen's Association, Local 2050 and Old Dixie Fire Fighters Association, Local No. 2670, IAFF, AFL-CIO. Bloom obtained the injunction against out of sunshine bargaining in </w:t>
      </w:r>
      <w:r>
        <w:rPr>
          <w:u w:val="single"/>
        </w:rPr>
        <w:t>City of Boca Raton</w:t>
      </w:r>
      <w:r>
        <w:rPr/>
        <w:t>, 10 FPER ¶ 15043, 10 FPER ¶ 15043, 1983 WL 863459 (Cir. Ct. 1983) and even appeared before the Florida Supreme Court as amicus on behalf of the United Farm Workers in </w:t>
      </w:r>
      <w:r>
        <w:rPr>
          <w:u w:val="single"/>
        </w:rPr>
        <w:t>De Ayala v. Florida Farm Bureau Casualty Insurance Co., et al.</w:t>
      </w:r>
      <w:r>
        <w:rPr/>
        <w:t>, 543 So.2d 204 (1989).</w:t>
      </w:r>
    </w:p>
    <w:p>
      <w:pPr>
        <w:pStyle w:val="BodyText"/>
      </w:pPr>
    </w:p>
    <w:p>
      <w:pPr>
        <w:pStyle w:val="BodyText"/>
        <w:ind w:left="100" w:right="187"/>
      </w:pPr>
      <w:r>
        <w:rPr/>
        <w:t>Bloom had been with the well-known firm Kaplan &amp; Bloom, P.A. Later absorbed by Phillips, Richard &amp; Rind, P.A.., Kaplan &amp; Bloom, P.A. provided labor, union-side, and employment law services for over thirty years in South Florida.</w:t>
      </w:r>
    </w:p>
    <w:sectPr>
      <w:type w:val="continuous"/>
      <w:pgSz w:w="12240" w:h="15840"/>
      <w:pgMar w:top="1380" w:bottom="280" w:left="134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 Brown</dc:creator>
  <dcterms:created xsi:type="dcterms:W3CDTF">2019-04-03T15:20:03Z</dcterms:created>
  <dcterms:modified xsi:type="dcterms:W3CDTF">2019-04-03T15:20:03Z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2013-06-18T00:00:00Z</vt:filetime>
  </property>
  <property fmtid="{D5CDD505-2E9C-101B-9397-08002B2CF9AE}" pid="3" name="Creator">
    <vt:lpwstr>Microsoft® Office Word 2007</vt:lpwstr>
  </property>
  <property fmtid="{D5CDD505-2E9C-101B-9397-08002B2CF9AE}" pid="4" name="LastSaved">
    <vt:filetime>2019-04-03T00:00:00Z</vt:filetime>
  </property>
</Properties>
</file>